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61707" w14:textId="77777777" w:rsidR="003C0049" w:rsidRDefault="003C0049" w:rsidP="003C0049">
      <w:pPr>
        <w:pStyle w:val="Heading1"/>
      </w:pPr>
      <w:bookmarkStart w:id="0" w:name="_Toc380807434"/>
      <w:r>
        <w:t>APPENDIX 4 H</w:t>
      </w:r>
      <w:r w:rsidRPr="00D83370">
        <w:t xml:space="preserve"> </w:t>
      </w:r>
      <w:r>
        <w:t>–</w:t>
      </w:r>
      <w:r w:rsidRPr="00D83370">
        <w:t xml:space="preserve"> </w:t>
      </w:r>
      <w:r>
        <w:t>Listing Agreement</w:t>
      </w:r>
      <w:bookmarkEnd w:id="0"/>
    </w:p>
    <w:p w14:paraId="22DE4907" w14:textId="77777777" w:rsidR="003C0049" w:rsidRDefault="003C0049" w:rsidP="003C0049">
      <w:pPr>
        <w:pStyle w:val="Heading1"/>
      </w:pPr>
    </w:p>
    <w:p w14:paraId="44A45115" w14:textId="77777777" w:rsidR="003C0049" w:rsidRPr="00115715"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cs="Century Gothic"/>
          <w:b/>
          <w:bCs/>
          <w:color w:val="000000"/>
          <w:sz w:val="28"/>
          <w:szCs w:val="36"/>
        </w:rPr>
      </w:pPr>
      <w:r w:rsidRPr="00115715">
        <w:rPr>
          <w:rFonts w:cs="Century Gothic"/>
          <w:b/>
          <w:bCs/>
          <w:color w:val="000000"/>
          <w:sz w:val="28"/>
          <w:szCs w:val="36"/>
        </w:rPr>
        <w:t>BARBADOS STOCK EXCHANGE</w:t>
      </w:r>
    </w:p>
    <w:p w14:paraId="6EC76DAA" w14:textId="77777777" w:rsidR="003C0049" w:rsidRPr="00115715"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entury Gothic"/>
          <w:b/>
          <w:bCs/>
          <w:color w:val="000000"/>
          <w:sz w:val="28"/>
          <w:szCs w:val="36"/>
        </w:rPr>
      </w:pPr>
      <w:r w:rsidRPr="00115715">
        <w:rPr>
          <w:rFonts w:cs="Century Gothic"/>
          <w:b/>
          <w:bCs/>
          <w:color w:val="000000"/>
          <w:sz w:val="28"/>
          <w:szCs w:val="36"/>
        </w:rPr>
        <w:t>INTERNATIONAL SECURITIES MARKET</w:t>
      </w:r>
    </w:p>
    <w:p w14:paraId="73C70732" w14:textId="77777777" w:rsidR="003C0049" w:rsidRPr="00115715"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entury Gothic"/>
          <w:b/>
          <w:bCs/>
          <w:color w:val="000000"/>
          <w:sz w:val="28"/>
          <w:szCs w:val="36"/>
        </w:rPr>
      </w:pPr>
    </w:p>
    <w:p w14:paraId="356BED7E" w14:textId="77777777" w:rsidR="003C0049"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entury Gothic"/>
          <w:b/>
          <w:bCs/>
          <w:color w:val="000000"/>
          <w:sz w:val="28"/>
          <w:szCs w:val="36"/>
        </w:rPr>
      </w:pPr>
      <w:r w:rsidRPr="00115715">
        <w:rPr>
          <w:rFonts w:cs="Century Gothic"/>
          <w:b/>
          <w:bCs/>
          <w:color w:val="000000"/>
          <w:sz w:val="28"/>
          <w:szCs w:val="36"/>
        </w:rPr>
        <w:t>LISTING AGREEMENT</w:t>
      </w:r>
    </w:p>
    <w:p w14:paraId="0882DD02" w14:textId="77777777" w:rsidR="003C0049" w:rsidRPr="00115715"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entury Gothic"/>
          <w:b/>
          <w:bCs/>
          <w:color w:val="000000"/>
          <w:sz w:val="28"/>
          <w:szCs w:val="36"/>
        </w:rPr>
      </w:pPr>
    </w:p>
    <w:p w14:paraId="1F654E3A" w14:textId="77777777" w:rsidR="003C0049"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C76B8E7" w14:textId="77777777" w:rsidR="003C0049"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Issuer:  _____________________________________________________</w:t>
      </w:r>
    </w:p>
    <w:p w14:paraId="41A02160" w14:textId="77777777" w:rsidR="003C0049" w:rsidRPr="00626C68"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rPr>
      </w:pPr>
      <w:r>
        <w:rPr>
          <w:bCs/>
          <w:color w:val="000000"/>
          <w:sz w:val="20"/>
        </w:rPr>
        <w:tab/>
      </w:r>
      <w:r>
        <w:rPr>
          <w:bCs/>
          <w:color w:val="000000"/>
          <w:sz w:val="20"/>
        </w:rPr>
        <w:tab/>
      </w:r>
      <w:r w:rsidRPr="00626C68">
        <w:rPr>
          <w:bCs/>
          <w:color w:val="000000"/>
          <w:sz w:val="20"/>
        </w:rPr>
        <w:t>Legal name of Issuer</w:t>
      </w:r>
    </w:p>
    <w:p w14:paraId="372D4734" w14:textId="77777777" w:rsidR="003C0049"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F115BDF" w14:textId="77777777" w:rsidR="003C0049" w:rsidRDefault="003C0049" w:rsidP="003C0049">
      <w:pPr>
        <w:widowControl w:val="0"/>
        <w:pBdr>
          <w:bottom w:val="single" w:sz="12" w:space="4" w:color="auto"/>
        </w:pBdr>
        <w:tabs>
          <w:tab w:val="left" w:pos="560"/>
          <w:tab w:val="left" w:pos="1120"/>
          <w:tab w:val="left" w:pos="1680"/>
          <w:tab w:val="left" w:pos="2240"/>
          <w:tab w:val="right" w:pos="8640"/>
        </w:tabs>
        <w:autoSpaceDE w:val="0"/>
        <w:autoSpaceDN w:val="0"/>
        <w:adjustRightInd w:val="0"/>
        <w:rPr>
          <w:b/>
          <w:bCs/>
          <w:color w:val="000000"/>
        </w:rPr>
      </w:pPr>
      <w:r>
        <w:rPr>
          <w:b/>
          <w:bCs/>
          <w:color w:val="000000"/>
        </w:rPr>
        <w:t>Head Office Address: _________________________________________</w:t>
      </w:r>
    </w:p>
    <w:p w14:paraId="37FE6CE1" w14:textId="77777777" w:rsidR="003C0049" w:rsidRDefault="003C0049" w:rsidP="003C0049">
      <w:pPr>
        <w:widowControl w:val="0"/>
        <w:pBdr>
          <w:bottom w:val="single" w:sz="12" w:space="4" w:color="auto"/>
        </w:pBdr>
        <w:tabs>
          <w:tab w:val="left" w:pos="560"/>
          <w:tab w:val="left" w:pos="1120"/>
          <w:tab w:val="left" w:pos="1680"/>
          <w:tab w:val="left" w:pos="2240"/>
          <w:tab w:val="right" w:pos="8640"/>
        </w:tabs>
        <w:autoSpaceDE w:val="0"/>
        <w:autoSpaceDN w:val="0"/>
        <w:adjustRightInd w:val="0"/>
        <w:rPr>
          <w:b/>
          <w:bCs/>
          <w:color w:val="000000"/>
        </w:rPr>
      </w:pPr>
    </w:p>
    <w:p w14:paraId="36A3B8AC" w14:textId="77777777" w:rsidR="003C0049" w:rsidRDefault="003C0049" w:rsidP="003C0049">
      <w:pPr>
        <w:widowControl w:val="0"/>
        <w:pBdr>
          <w:bottom w:val="single" w:sz="12" w:space="4" w:color="auto"/>
        </w:pBdr>
        <w:tabs>
          <w:tab w:val="left" w:pos="560"/>
          <w:tab w:val="left" w:pos="1120"/>
          <w:tab w:val="left" w:pos="1680"/>
          <w:tab w:val="left" w:pos="2240"/>
          <w:tab w:val="right" w:pos="8640"/>
        </w:tabs>
        <w:autoSpaceDE w:val="0"/>
        <w:autoSpaceDN w:val="0"/>
        <w:adjustRightInd w:val="0"/>
        <w:rPr>
          <w:b/>
          <w:bCs/>
          <w:color w:val="000000"/>
        </w:rPr>
      </w:pPr>
    </w:p>
    <w:p w14:paraId="41F07C85" w14:textId="77777777" w:rsidR="003C0049" w:rsidRDefault="003C0049" w:rsidP="003C0049">
      <w:pPr>
        <w:widowControl w:val="0"/>
        <w:pBdr>
          <w:bottom w:val="single" w:sz="12" w:space="4" w:color="auto"/>
        </w:pBdr>
        <w:tabs>
          <w:tab w:val="left" w:pos="560"/>
          <w:tab w:val="left" w:pos="1120"/>
          <w:tab w:val="left" w:pos="1680"/>
          <w:tab w:val="left" w:pos="2240"/>
          <w:tab w:val="right" w:pos="8640"/>
        </w:tabs>
        <w:autoSpaceDE w:val="0"/>
        <w:autoSpaceDN w:val="0"/>
        <w:adjustRightInd w:val="0"/>
        <w:rPr>
          <w:b/>
          <w:bCs/>
          <w:color w:val="000000"/>
        </w:rPr>
      </w:pPr>
      <w:r>
        <w:rPr>
          <w:b/>
          <w:bCs/>
          <w:color w:val="000000"/>
        </w:rPr>
        <w:t>Name of Listing Sponsor: ______________________________________</w:t>
      </w:r>
    </w:p>
    <w:p w14:paraId="41E5D295" w14:textId="77777777" w:rsidR="003C0049" w:rsidRDefault="003C0049" w:rsidP="003C0049">
      <w:pPr>
        <w:widowControl w:val="0"/>
        <w:pBdr>
          <w:bottom w:val="single" w:sz="12" w:space="4" w:color="auto"/>
        </w:pBdr>
        <w:tabs>
          <w:tab w:val="left" w:pos="560"/>
          <w:tab w:val="left" w:pos="1120"/>
          <w:tab w:val="left" w:pos="1680"/>
          <w:tab w:val="left" w:pos="2240"/>
          <w:tab w:val="right" w:pos="8640"/>
        </w:tabs>
        <w:autoSpaceDE w:val="0"/>
        <w:autoSpaceDN w:val="0"/>
        <w:adjustRightInd w:val="0"/>
        <w:rPr>
          <w:b/>
          <w:bCs/>
          <w:color w:val="000000"/>
        </w:rPr>
      </w:pPr>
    </w:p>
    <w:p w14:paraId="28CC76EC" w14:textId="77777777" w:rsidR="003C0049" w:rsidRDefault="003C0049" w:rsidP="003C0049">
      <w:pPr>
        <w:widowControl w:val="0"/>
        <w:pBdr>
          <w:bottom w:val="single" w:sz="12" w:space="4" w:color="auto"/>
        </w:pBdr>
        <w:tabs>
          <w:tab w:val="left" w:pos="560"/>
          <w:tab w:val="left" w:pos="1120"/>
          <w:tab w:val="left" w:pos="1680"/>
          <w:tab w:val="left" w:pos="2240"/>
          <w:tab w:val="right" w:pos="8640"/>
        </w:tabs>
        <w:autoSpaceDE w:val="0"/>
        <w:autoSpaceDN w:val="0"/>
        <w:adjustRightInd w:val="0"/>
        <w:rPr>
          <w:b/>
          <w:bCs/>
          <w:color w:val="000000"/>
        </w:rPr>
      </w:pPr>
    </w:p>
    <w:p w14:paraId="46FAF893" w14:textId="77777777" w:rsidR="003C0049" w:rsidRPr="002C49E3" w:rsidRDefault="003C0049" w:rsidP="003C0049">
      <w:pPr>
        <w:widowControl w:val="0"/>
        <w:pBdr>
          <w:bottom w:val="single" w:sz="12" w:space="4" w:color="auto"/>
        </w:pBdr>
        <w:tabs>
          <w:tab w:val="left" w:pos="560"/>
          <w:tab w:val="left" w:pos="1120"/>
          <w:tab w:val="left" w:pos="1680"/>
          <w:tab w:val="left" w:pos="2240"/>
          <w:tab w:val="right" w:pos="8640"/>
        </w:tabs>
        <w:autoSpaceDE w:val="0"/>
        <w:autoSpaceDN w:val="0"/>
        <w:adjustRightInd w:val="0"/>
        <w:rPr>
          <w:color w:val="000000"/>
        </w:rPr>
      </w:pPr>
      <w:r w:rsidRPr="002C49E3">
        <w:rPr>
          <w:color w:val="000000"/>
        </w:rPr>
        <w:t>The definitions in the ISM Listing Rules and the ISM Listing Sponsor Rules apply to the provisions of this Listing Agreement.</w:t>
      </w:r>
    </w:p>
    <w:p w14:paraId="251F0C20" w14:textId="77777777" w:rsidR="003C0049" w:rsidRPr="002C49E3" w:rsidRDefault="003C0049" w:rsidP="003C0049">
      <w:pPr>
        <w:widowControl w:val="0"/>
        <w:pBdr>
          <w:bottom w:val="single" w:sz="12" w:space="4" w:color="auto"/>
        </w:pBdr>
        <w:tabs>
          <w:tab w:val="left" w:pos="560"/>
          <w:tab w:val="left" w:pos="1120"/>
          <w:tab w:val="left" w:pos="1680"/>
          <w:tab w:val="left" w:pos="2240"/>
          <w:tab w:val="right" w:pos="8640"/>
        </w:tabs>
        <w:autoSpaceDE w:val="0"/>
        <w:autoSpaceDN w:val="0"/>
        <w:adjustRightInd w:val="0"/>
        <w:rPr>
          <w:color w:val="000000"/>
        </w:rPr>
      </w:pPr>
    </w:p>
    <w:p w14:paraId="3320F09B" w14:textId="77777777" w:rsidR="003C0049" w:rsidRPr="002C49E3" w:rsidRDefault="003C0049" w:rsidP="003C0049">
      <w:pPr>
        <w:widowControl w:val="0"/>
        <w:pBdr>
          <w:bottom w:val="single" w:sz="12" w:space="4" w:color="auto"/>
        </w:pBdr>
        <w:tabs>
          <w:tab w:val="left" w:pos="560"/>
          <w:tab w:val="left" w:pos="1120"/>
          <w:tab w:val="left" w:pos="1680"/>
          <w:tab w:val="left" w:pos="2240"/>
          <w:tab w:val="right" w:pos="8640"/>
        </w:tabs>
        <w:autoSpaceDE w:val="0"/>
        <w:autoSpaceDN w:val="0"/>
        <w:adjustRightInd w:val="0"/>
        <w:rPr>
          <w:color w:val="000000"/>
        </w:rPr>
      </w:pPr>
      <w:r w:rsidRPr="002C49E3">
        <w:rPr>
          <w:color w:val="000000"/>
        </w:rPr>
        <w:t>In consideration of the listing on INTERNATIONAL SECURITIES MARKET of the BARBADOS STOCK EXCHANGE (the “Exchange”) of securities of:</w:t>
      </w:r>
    </w:p>
    <w:p w14:paraId="11BB4101" w14:textId="77777777" w:rsidR="003C0049" w:rsidRPr="002C49E3" w:rsidRDefault="003C0049" w:rsidP="003C0049">
      <w:pPr>
        <w:widowControl w:val="0"/>
        <w:pBdr>
          <w:bottom w:val="single" w:sz="12" w:space="4" w:color="auto"/>
        </w:pBdr>
        <w:tabs>
          <w:tab w:val="left" w:pos="560"/>
          <w:tab w:val="left" w:pos="1120"/>
          <w:tab w:val="left" w:pos="1680"/>
          <w:tab w:val="left" w:pos="2240"/>
          <w:tab w:val="right" w:pos="8640"/>
        </w:tabs>
        <w:autoSpaceDE w:val="0"/>
        <w:autoSpaceDN w:val="0"/>
        <w:adjustRightInd w:val="0"/>
        <w:rPr>
          <w:color w:val="000000"/>
        </w:rPr>
      </w:pPr>
    </w:p>
    <w:p w14:paraId="57B97CE8" w14:textId="77777777" w:rsidR="003C0049" w:rsidRPr="002C49E3" w:rsidRDefault="003C0049" w:rsidP="003C0049">
      <w:pPr>
        <w:spacing w:after="200"/>
        <w:rPr>
          <w:rFonts w:eastAsia="Cambria"/>
        </w:rPr>
      </w:pPr>
      <w:r w:rsidRPr="002C49E3">
        <w:rPr>
          <w:rFonts w:eastAsia="Cambria"/>
        </w:rPr>
        <w:t>(the “Issuer”), the Issuer agrees with the Exchange:</w:t>
      </w:r>
    </w:p>
    <w:p w14:paraId="01F9BD4E" w14:textId="77777777" w:rsidR="003C0049" w:rsidRPr="002C49E3" w:rsidRDefault="003C0049" w:rsidP="003C0049">
      <w:pPr>
        <w:numPr>
          <w:ilvl w:val="0"/>
          <w:numId w:val="4"/>
        </w:numPr>
        <w:tabs>
          <w:tab w:val="num" w:pos="720"/>
        </w:tabs>
        <w:spacing w:after="200"/>
        <w:ind w:hanging="720"/>
        <w:rPr>
          <w:rFonts w:eastAsia="Cambria"/>
        </w:rPr>
      </w:pPr>
      <w:r w:rsidRPr="002C49E3">
        <w:rPr>
          <w:rFonts w:eastAsia="Cambria"/>
        </w:rPr>
        <w:t>The Issuer will comply with all requirements of the Exchange applicable to ISM listed issuers, including the ISM Listing Rules, ISM Listing Sponsor Rules and any policies, rulings, directions and procedural requirements of the Exchange.</w:t>
      </w:r>
    </w:p>
    <w:p w14:paraId="64E017D3" w14:textId="77777777" w:rsidR="003C0049" w:rsidRPr="002C49E3" w:rsidRDefault="003C0049" w:rsidP="003C0049">
      <w:pPr>
        <w:numPr>
          <w:ilvl w:val="0"/>
          <w:numId w:val="4"/>
        </w:numPr>
        <w:tabs>
          <w:tab w:val="num" w:pos="720"/>
        </w:tabs>
        <w:spacing w:after="200"/>
        <w:ind w:hanging="720"/>
        <w:rPr>
          <w:rFonts w:eastAsia="Cambria"/>
        </w:rPr>
      </w:pPr>
      <w:r w:rsidRPr="002C49E3">
        <w:rPr>
          <w:rFonts w:eastAsia="Cambria"/>
        </w:rPr>
        <w:t>The Issuer will c</w:t>
      </w:r>
      <w:r w:rsidRPr="002C49E3">
        <w:rPr>
          <w:color w:val="000000"/>
        </w:rPr>
        <w:t>ause its directors, officers, employees, partners, agents, and consultants to comply with all requirements referred to in paragraph 1.   A breach of any of those requirements by a director, officer, employee, partner, agent or consultant of the Issuer will be deemed to be a breach by the Issuer.</w:t>
      </w:r>
    </w:p>
    <w:p w14:paraId="03FEE63B" w14:textId="77777777" w:rsidR="003C0049" w:rsidRPr="002C49E3" w:rsidRDefault="003C0049" w:rsidP="003C0049">
      <w:pPr>
        <w:numPr>
          <w:ilvl w:val="0"/>
          <w:numId w:val="4"/>
        </w:numPr>
        <w:tabs>
          <w:tab w:val="num" w:pos="720"/>
        </w:tabs>
        <w:spacing w:after="200"/>
        <w:ind w:hanging="720"/>
        <w:rPr>
          <w:rFonts w:eastAsia="Cambria"/>
        </w:rPr>
      </w:pPr>
      <w:r w:rsidRPr="002C49E3">
        <w:rPr>
          <w:rFonts w:eastAsia="Cambria"/>
        </w:rPr>
        <w:t>The Issuer will retain a Listing Sponsor on a continuous basis, maintain regular communications with its Listing Sponsor, and consult regularly with its Listing Sponsor on compliance with the Exchange’s requirements and any changes to the requirements applicable to ISM listed issuers.</w:t>
      </w:r>
    </w:p>
    <w:p w14:paraId="64D3111D" w14:textId="77777777" w:rsidR="003C0049" w:rsidRPr="002C49E3" w:rsidRDefault="003C0049" w:rsidP="003C0049">
      <w:pPr>
        <w:numPr>
          <w:ilvl w:val="0"/>
          <w:numId w:val="4"/>
        </w:numPr>
        <w:tabs>
          <w:tab w:val="num" w:pos="720"/>
        </w:tabs>
        <w:spacing w:after="120"/>
        <w:ind w:hanging="720"/>
        <w:rPr>
          <w:rFonts w:eastAsia="Cambria"/>
        </w:rPr>
      </w:pPr>
      <w:r w:rsidRPr="002C49E3">
        <w:rPr>
          <w:rFonts w:eastAsia="Cambria"/>
        </w:rPr>
        <w:t>Without limiting the generality of paragraph 1, the Issuer agrees to comply with all requirements of the Exchange to:</w:t>
      </w:r>
    </w:p>
    <w:p w14:paraId="104481C5" w14:textId="77777777" w:rsidR="003C0049" w:rsidRPr="002C49E3" w:rsidRDefault="003C0049" w:rsidP="003C0049">
      <w:pPr>
        <w:widowControl w:val="0"/>
        <w:numPr>
          <w:ilvl w:val="0"/>
          <w:numId w:val="5"/>
        </w:numPr>
        <w:autoSpaceDE w:val="0"/>
        <w:autoSpaceDN w:val="0"/>
        <w:adjustRightInd w:val="0"/>
        <w:spacing w:after="120"/>
        <w:rPr>
          <w:rFonts w:eastAsia="Cambria" w:cs="TimesNewRomanPS-ItalicMT"/>
        </w:rPr>
      </w:pPr>
      <w:r w:rsidRPr="002C49E3">
        <w:rPr>
          <w:rFonts w:eastAsia="Cambria" w:cs="TimesNewRomanPS-ItalicMT"/>
        </w:rPr>
        <w:t>Notify the Exchange of any proposed issuance of securities and, if required by the ISM Listing Rules, to apply for listing and obtain the approval of the Exchange before issuing any securities;</w:t>
      </w:r>
    </w:p>
    <w:p w14:paraId="2F331C30" w14:textId="77777777" w:rsidR="003C0049" w:rsidRPr="002C49E3" w:rsidRDefault="003C0049" w:rsidP="003C0049">
      <w:pPr>
        <w:widowControl w:val="0"/>
        <w:numPr>
          <w:ilvl w:val="0"/>
          <w:numId w:val="5"/>
        </w:numPr>
        <w:autoSpaceDE w:val="0"/>
        <w:autoSpaceDN w:val="0"/>
        <w:adjustRightInd w:val="0"/>
        <w:spacing w:after="120"/>
        <w:rPr>
          <w:rFonts w:eastAsia="Cambria" w:cs="TimesNewRomanPS-ItalicMT"/>
        </w:rPr>
      </w:pPr>
      <w:r w:rsidRPr="002C49E3">
        <w:rPr>
          <w:rFonts w:eastAsia="Cambria" w:cs="TimesNewRomanPS-ItalicMT"/>
        </w:rPr>
        <w:t xml:space="preserve">Notify the Exchange of any material events and changes, any proposed changes in its issued </w:t>
      </w:r>
      <w:r w:rsidRPr="002C49E3">
        <w:rPr>
          <w:rFonts w:eastAsia="Cambria" w:cs="TimesNewRomanPS-ItalicMT"/>
        </w:rPr>
        <w:lastRenderedPageBreak/>
        <w:t>capital, and all other matters as required by the ISM Listing Rules, including any proposed distributions to the holders of its listed securities, and any proposed changes to the number of its listed securities or to the rights of the holders of its listed securities;</w:t>
      </w:r>
    </w:p>
    <w:p w14:paraId="56CD2B10" w14:textId="77777777" w:rsidR="003C0049" w:rsidRPr="002C49E3" w:rsidRDefault="003C0049" w:rsidP="003C0049">
      <w:pPr>
        <w:widowControl w:val="0"/>
        <w:numPr>
          <w:ilvl w:val="0"/>
          <w:numId w:val="5"/>
        </w:numPr>
        <w:autoSpaceDE w:val="0"/>
        <w:autoSpaceDN w:val="0"/>
        <w:adjustRightInd w:val="0"/>
        <w:spacing w:after="120"/>
        <w:rPr>
          <w:rFonts w:eastAsia="Cambria" w:cs="TimesNewRomanPS-ItalicMT"/>
        </w:rPr>
      </w:pPr>
      <w:r w:rsidRPr="002C49E3">
        <w:rPr>
          <w:rFonts w:eastAsia="Cambria" w:cs="TimesNewRomanPS-ItalicMT"/>
        </w:rPr>
        <w:t>Make public disclosure of all material events and changes and other matters as required by the ISM Listing Rules, in the manner required by Exchange;</w:t>
      </w:r>
    </w:p>
    <w:p w14:paraId="17F9E58C" w14:textId="77777777" w:rsidR="003C0049" w:rsidRPr="002C49E3" w:rsidRDefault="003C0049" w:rsidP="003C0049">
      <w:pPr>
        <w:widowControl w:val="0"/>
        <w:numPr>
          <w:ilvl w:val="0"/>
          <w:numId w:val="5"/>
        </w:numPr>
        <w:autoSpaceDE w:val="0"/>
        <w:autoSpaceDN w:val="0"/>
        <w:adjustRightInd w:val="0"/>
        <w:spacing w:after="120"/>
        <w:rPr>
          <w:rFonts w:eastAsia="Cambria" w:cs="TimesNewRomanPS-ItalicMT"/>
        </w:rPr>
      </w:pPr>
      <w:r w:rsidRPr="002C49E3">
        <w:rPr>
          <w:rFonts w:eastAsia="Cambria" w:cs="TimesNewRomanPS-ItalicMT"/>
        </w:rPr>
        <w:t>Make public, and circulate to holders of its listed securities, annual and interim reports and other disclosures as required by the ISM Listing Rules;</w:t>
      </w:r>
    </w:p>
    <w:p w14:paraId="68E7F271" w14:textId="77777777" w:rsidR="003C0049" w:rsidRPr="002C49E3" w:rsidRDefault="003C0049" w:rsidP="003C0049">
      <w:pPr>
        <w:widowControl w:val="0"/>
        <w:numPr>
          <w:ilvl w:val="0"/>
          <w:numId w:val="5"/>
        </w:numPr>
        <w:autoSpaceDE w:val="0"/>
        <w:autoSpaceDN w:val="0"/>
        <w:adjustRightInd w:val="0"/>
        <w:spacing w:after="120"/>
        <w:rPr>
          <w:rFonts w:eastAsia="Cambria" w:cs="TimesNewRomanPS-ItalicMT"/>
        </w:rPr>
      </w:pPr>
      <w:r w:rsidRPr="002C49E3">
        <w:rPr>
          <w:rFonts w:eastAsia="Cambria" w:cs="TimesNewRomanPS-ItalicMT"/>
        </w:rPr>
        <w:t xml:space="preserve">Concurrently file with the Exchange one copy of all notices, reports or other communications sent by the Issuer to holders of its listed securities or filed with any other securities exchange or securities regulatory authority; </w:t>
      </w:r>
    </w:p>
    <w:p w14:paraId="254CB6F0" w14:textId="77777777" w:rsidR="003C0049" w:rsidRPr="002C49E3" w:rsidRDefault="003C0049" w:rsidP="003C0049">
      <w:pPr>
        <w:widowControl w:val="0"/>
        <w:numPr>
          <w:ilvl w:val="0"/>
          <w:numId w:val="5"/>
        </w:numPr>
        <w:autoSpaceDE w:val="0"/>
        <w:autoSpaceDN w:val="0"/>
        <w:adjustRightInd w:val="0"/>
        <w:spacing w:after="120"/>
        <w:rPr>
          <w:rFonts w:eastAsia="Cambria" w:cs="TimesNewRomanPS-ItalicMT"/>
        </w:rPr>
      </w:pPr>
      <w:r w:rsidRPr="002C49E3">
        <w:rPr>
          <w:rFonts w:eastAsia="Cambria" w:cs="TimesNewRomanPS-ItalicMT"/>
        </w:rPr>
        <w:t>Pay its annual listing fees and any other applicable fees charged by the Exchange when due;</w:t>
      </w:r>
    </w:p>
    <w:p w14:paraId="0B12DF85" w14:textId="77777777" w:rsidR="003C0049" w:rsidRPr="002C49E3" w:rsidRDefault="003C0049" w:rsidP="003C0049">
      <w:pPr>
        <w:widowControl w:val="0"/>
        <w:numPr>
          <w:ilvl w:val="0"/>
          <w:numId w:val="5"/>
        </w:numPr>
        <w:autoSpaceDE w:val="0"/>
        <w:autoSpaceDN w:val="0"/>
        <w:adjustRightInd w:val="0"/>
        <w:spacing w:after="200"/>
        <w:rPr>
          <w:rFonts w:eastAsia="Cambria" w:cs="TimesNewRomanPS-ItalicMT"/>
        </w:rPr>
      </w:pPr>
      <w:r w:rsidRPr="002C49E3">
        <w:rPr>
          <w:rFonts w:eastAsia="Cambria" w:cs="TimesNewRomanPS-ItalicMT"/>
        </w:rPr>
        <w:t>Provide to the Exchange any information, documents or records requested by the Exchange that the Exchange may reasonably require or request.</w:t>
      </w:r>
    </w:p>
    <w:p w14:paraId="6E15ABFC" w14:textId="77777777" w:rsidR="003C0049" w:rsidRPr="002C49E3" w:rsidRDefault="003C0049" w:rsidP="003C0049">
      <w:pPr>
        <w:numPr>
          <w:ilvl w:val="0"/>
          <w:numId w:val="4"/>
        </w:numPr>
        <w:tabs>
          <w:tab w:val="num" w:pos="720"/>
        </w:tabs>
        <w:spacing w:after="200"/>
        <w:ind w:hanging="720"/>
        <w:rPr>
          <w:rFonts w:eastAsia="Cambria"/>
        </w:rPr>
      </w:pPr>
      <w:r w:rsidRPr="002C49E3">
        <w:rPr>
          <w:rFonts w:eastAsia="Cambria"/>
        </w:rPr>
        <w:t>The Exchange has the right in its absolute discretion to halt or suspend trading in any of the Issuer’s listed securities with or without notice, or to delist any such securities, provided that the Exchange will give the Issuer an opportunity to be heard before delisting any securities.</w:t>
      </w:r>
    </w:p>
    <w:p w14:paraId="5073C501" w14:textId="77777777" w:rsidR="003C0049" w:rsidRPr="002C49E3" w:rsidRDefault="003C0049" w:rsidP="003C0049">
      <w:pPr>
        <w:numPr>
          <w:ilvl w:val="0"/>
          <w:numId w:val="4"/>
        </w:numPr>
        <w:tabs>
          <w:tab w:val="num" w:pos="720"/>
        </w:tabs>
        <w:spacing w:after="200"/>
        <w:ind w:hanging="720"/>
        <w:rPr>
          <w:rFonts w:eastAsia="Cambria"/>
        </w:rPr>
      </w:pPr>
      <w:r w:rsidRPr="002C49E3">
        <w:rPr>
          <w:rFonts w:eastAsia="Cambria"/>
        </w:rPr>
        <w:t>The Issuer agrees to release and indemnify the Exchange and its directors, officers, employees, partners and agents from and against all claims, suits, demands, actions, costs, damages and expenses, including legal fees, that may be incurred by the Exchange as a result of or in connection with the enforcement by the Exchange of any provision of this agreement or any of its requirements.</w:t>
      </w:r>
    </w:p>
    <w:p w14:paraId="045984EB" w14:textId="77777777" w:rsidR="003C0049" w:rsidRPr="002C49E3" w:rsidRDefault="003C0049" w:rsidP="003C0049">
      <w:pPr>
        <w:numPr>
          <w:ilvl w:val="0"/>
          <w:numId w:val="4"/>
        </w:numPr>
        <w:tabs>
          <w:tab w:val="num" w:pos="720"/>
        </w:tabs>
        <w:spacing w:after="200"/>
        <w:ind w:hanging="720"/>
        <w:rPr>
          <w:rFonts w:eastAsia="Cambria"/>
        </w:rPr>
      </w:pPr>
      <w:r w:rsidRPr="002C49E3">
        <w:rPr>
          <w:color w:val="000000"/>
        </w:rPr>
        <w:t xml:space="preserve">This agreement shall be governed by and construed in accordance with the laws of Barbados. </w:t>
      </w:r>
    </w:p>
    <w:p w14:paraId="794CDEC5" w14:textId="77777777" w:rsidR="003C0049" w:rsidRPr="002C49E3"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rPr>
      </w:pPr>
    </w:p>
    <w:p w14:paraId="150B1CA3" w14:textId="77777777" w:rsidR="003C0049" w:rsidRPr="002C49E3"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rPr>
      </w:pPr>
      <w:r w:rsidRPr="002C49E3">
        <w:rPr>
          <w:color w:val="000000"/>
        </w:rPr>
        <w:t>NAME OF ISSUER:</w:t>
      </w:r>
    </w:p>
    <w:p w14:paraId="6656506F" w14:textId="77777777" w:rsidR="003C0049" w:rsidRPr="002C49E3"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color w:val="000000"/>
        </w:rPr>
      </w:pPr>
      <w:r w:rsidRPr="002C49E3">
        <w:rPr>
          <w:color w:val="000000"/>
        </w:rPr>
        <w:t>DATE:</w:t>
      </w:r>
    </w:p>
    <w:p w14:paraId="1858AD82" w14:textId="77777777" w:rsidR="003C0049" w:rsidRPr="002C49E3"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rPr>
      </w:pPr>
      <w:r w:rsidRPr="002C49E3">
        <w:rPr>
          <w:color w:val="000000"/>
        </w:rPr>
        <w:t>____________________________________</w:t>
      </w:r>
    </w:p>
    <w:p w14:paraId="1D051F62" w14:textId="77777777" w:rsidR="003C0049" w:rsidRPr="002C49E3"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rPr>
      </w:pPr>
      <w:r w:rsidRPr="002C49E3">
        <w:rPr>
          <w:color w:val="000000"/>
        </w:rPr>
        <w:t>SIGNATURE OF AUTHORIZED OFFICER</w:t>
      </w:r>
    </w:p>
    <w:p w14:paraId="6891AD31" w14:textId="77777777" w:rsidR="003C0049" w:rsidRPr="002C49E3"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rPr>
      </w:pPr>
      <w:r w:rsidRPr="002C49E3">
        <w:rPr>
          <w:color w:val="000000"/>
        </w:rPr>
        <w:t>Officer’s name:</w:t>
      </w:r>
    </w:p>
    <w:p w14:paraId="37AE32A7" w14:textId="77777777" w:rsidR="003C0049"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2C49E3">
        <w:rPr>
          <w:color w:val="000000"/>
        </w:rPr>
        <w:t>Officer’s title:</w:t>
      </w:r>
    </w:p>
    <w:p w14:paraId="30DA0231" w14:textId="77777777" w:rsidR="003C0049" w:rsidRPr="002C49E3"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692DD41" w14:textId="77777777" w:rsidR="003C0049" w:rsidRPr="002C49E3"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color w:val="000000"/>
        </w:rPr>
      </w:pPr>
      <w:r w:rsidRPr="002C49E3">
        <w:rPr>
          <w:color w:val="000000"/>
        </w:rPr>
        <w:t>DATE</w:t>
      </w:r>
    </w:p>
    <w:p w14:paraId="3B3EDD15" w14:textId="77777777" w:rsidR="003C0049" w:rsidRPr="002C49E3"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rPr>
      </w:pPr>
      <w:r w:rsidRPr="002C49E3">
        <w:rPr>
          <w:color w:val="000000"/>
        </w:rPr>
        <w:t>____________________________________</w:t>
      </w:r>
    </w:p>
    <w:p w14:paraId="75B439A1" w14:textId="77777777" w:rsidR="003C0049" w:rsidRPr="002C49E3"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rPr>
      </w:pPr>
      <w:r w:rsidRPr="002C49E3">
        <w:rPr>
          <w:color w:val="000000"/>
        </w:rPr>
        <w:t>SIGNATURE OF AUTHORIZED OFFICER</w:t>
      </w:r>
    </w:p>
    <w:p w14:paraId="1E13CEE0" w14:textId="77777777" w:rsidR="003C0049" w:rsidRPr="002C49E3"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rPr>
      </w:pPr>
      <w:r w:rsidRPr="002C49E3">
        <w:rPr>
          <w:color w:val="000000"/>
        </w:rPr>
        <w:t>Officer’s name:</w:t>
      </w:r>
    </w:p>
    <w:p w14:paraId="2BA9F2C2" w14:textId="74F92C5D" w:rsidR="00353CCE" w:rsidRPr="003C0049" w:rsidRDefault="003C0049" w:rsidP="003C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rPr>
      </w:pPr>
      <w:r w:rsidRPr="002C49E3">
        <w:rPr>
          <w:color w:val="000000"/>
        </w:rPr>
        <w:t>Officer’s title:</w:t>
      </w:r>
      <w:bookmarkStart w:id="1" w:name="_GoBack"/>
      <w:bookmarkEnd w:id="1"/>
    </w:p>
    <w:sectPr w:rsidR="00353CCE" w:rsidRPr="003C00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B1AB6" w14:textId="77777777" w:rsidR="005D1C34" w:rsidRDefault="005D1C34" w:rsidP="003C0049">
      <w:r>
        <w:separator/>
      </w:r>
    </w:p>
  </w:endnote>
  <w:endnote w:type="continuationSeparator" w:id="0">
    <w:p w14:paraId="5DBF0B08" w14:textId="77777777" w:rsidR="005D1C34" w:rsidRDefault="005D1C34" w:rsidP="003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Italic"/>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26BC0" w14:textId="77777777" w:rsidR="005D1C34" w:rsidRDefault="005D1C34" w:rsidP="003C0049">
      <w:r>
        <w:separator/>
      </w:r>
    </w:p>
  </w:footnote>
  <w:footnote w:type="continuationSeparator" w:id="0">
    <w:p w14:paraId="64C443E8" w14:textId="77777777" w:rsidR="005D1C34" w:rsidRDefault="005D1C34" w:rsidP="003C0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F832" w14:textId="77777777" w:rsidR="003C0049" w:rsidRDefault="003C0049" w:rsidP="003C0049">
    <w:pPr>
      <w:pStyle w:val="Header"/>
      <w:jc w:val="right"/>
    </w:pPr>
    <w:r>
      <w:rPr>
        <w:noProof/>
      </w:rPr>
      <w:drawing>
        <wp:inline distT="0" distB="0" distL="0" distR="0" wp14:anchorId="65EB4BFE" wp14:editId="0ECF333B">
          <wp:extent cx="51683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M Logo.jpg"/>
                  <pic:cNvPicPr/>
                </pic:nvPicPr>
                <pic:blipFill rotWithShape="1">
                  <a:blip r:embed="rId1">
                    <a:extLst>
                      <a:ext uri="{28A0092B-C50C-407E-A947-70E740481C1C}">
                        <a14:useLocalDpi xmlns:a14="http://schemas.microsoft.com/office/drawing/2010/main" val="0"/>
                      </a:ext>
                    </a:extLst>
                  </a:blip>
                  <a:srcRect l="32705" t="14204" r="31678" b="26988"/>
                  <a:stretch/>
                </pic:blipFill>
                <pic:spPr bwMode="auto">
                  <a:xfrm>
                    <a:off x="0" y="0"/>
                    <a:ext cx="554848" cy="552180"/>
                  </a:xfrm>
                  <a:prstGeom prst="rect">
                    <a:avLst/>
                  </a:prstGeom>
                  <a:ln>
                    <a:noFill/>
                  </a:ln>
                  <a:extLst>
                    <a:ext uri="{53640926-AAD7-44D8-BBD7-CCE9431645EC}">
                      <a14:shadowObscured xmlns:a14="http://schemas.microsoft.com/office/drawing/2010/main"/>
                    </a:ext>
                  </a:extLst>
                </pic:spPr>
              </pic:pic>
            </a:graphicData>
          </a:graphic>
        </wp:inline>
      </w:drawing>
    </w:r>
  </w:p>
  <w:p w14:paraId="721B4E49" w14:textId="77777777" w:rsidR="003C0049" w:rsidRDefault="003C0049" w:rsidP="003C0049">
    <w:pPr>
      <w:pStyle w:val="Header"/>
    </w:pPr>
  </w:p>
  <w:p w14:paraId="1C972DBC" w14:textId="77777777" w:rsidR="003C0049" w:rsidRPr="00B874F8" w:rsidRDefault="003C0049" w:rsidP="003C0049">
    <w:pPr>
      <w:pStyle w:val="Header"/>
    </w:pPr>
  </w:p>
  <w:p w14:paraId="6EC23D1E" w14:textId="77777777" w:rsidR="003C0049" w:rsidRPr="006513FB" w:rsidRDefault="003C0049" w:rsidP="003C0049">
    <w:pPr>
      <w:pStyle w:val="Header"/>
    </w:pPr>
  </w:p>
  <w:p w14:paraId="2CAF8E1A" w14:textId="77777777" w:rsidR="003C0049" w:rsidRDefault="003C0049" w:rsidP="003C0049">
    <w:pPr>
      <w:pStyle w:val="Header"/>
    </w:pPr>
  </w:p>
  <w:p w14:paraId="3E9F2702" w14:textId="77777777" w:rsidR="003C0049" w:rsidRPr="003C0049" w:rsidRDefault="003C0049" w:rsidP="003C0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3C6"/>
    <w:multiLevelType w:val="hybridMultilevel"/>
    <w:tmpl w:val="02C6A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244FB"/>
    <w:multiLevelType w:val="hybridMultilevel"/>
    <w:tmpl w:val="298A18CA"/>
    <w:lvl w:ilvl="0" w:tplc="A0405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967CF0"/>
    <w:multiLevelType w:val="hybridMultilevel"/>
    <w:tmpl w:val="48C63CDE"/>
    <w:lvl w:ilvl="0" w:tplc="7B446B9E">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B480D"/>
    <w:multiLevelType w:val="hybridMultilevel"/>
    <w:tmpl w:val="C38ECC58"/>
    <w:lvl w:ilvl="0" w:tplc="060E9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870EBA"/>
    <w:multiLevelType w:val="hybridMultilevel"/>
    <w:tmpl w:val="52702B4A"/>
    <w:lvl w:ilvl="0" w:tplc="C3541D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49"/>
    <w:rsid w:val="003C0049"/>
    <w:rsid w:val="005D1C34"/>
    <w:rsid w:val="00612808"/>
    <w:rsid w:val="00C534F2"/>
    <w:rsid w:val="00D2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D209"/>
  <w15:chartTrackingRefBased/>
  <w15:docId w15:val="{4A113B61-5974-46C5-AF5B-3F09F5C9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049"/>
    <w:pPr>
      <w:spacing w:after="0" w:line="240" w:lineRule="auto"/>
      <w:jc w:val="both"/>
    </w:pPr>
    <w:rPr>
      <w:rFonts w:ascii="Times New Roman" w:eastAsia="Times New Roman" w:hAnsi="Times New Roman" w:cs="Times New Roman"/>
      <w:szCs w:val="20"/>
      <w:lang w:val="en-GB"/>
    </w:rPr>
  </w:style>
  <w:style w:type="paragraph" w:styleId="Heading1">
    <w:name w:val="heading 1"/>
    <w:basedOn w:val="Normal"/>
    <w:next w:val="Normal"/>
    <w:link w:val="Heading1Char"/>
    <w:autoRedefine/>
    <w:qFormat/>
    <w:rsid w:val="003C0049"/>
    <w:pPr>
      <w:jc w:val="center"/>
      <w:outlineLvl w:val="0"/>
    </w:pPr>
    <w:rPr>
      <w:rFonts w:ascii="Times" w:hAnsi="Times"/>
      <w:b/>
      <w:caps/>
      <w:sz w:val="26"/>
      <w:szCs w:val="26"/>
    </w:rPr>
  </w:style>
  <w:style w:type="paragraph" w:styleId="Heading3">
    <w:name w:val="heading 3"/>
    <w:basedOn w:val="Normal"/>
    <w:next w:val="Normal"/>
    <w:link w:val="Heading3Char"/>
    <w:autoRedefine/>
    <w:qFormat/>
    <w:rsid w:val="003C0049"/>
    <w:pPr>
      <w:ind w:left="72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049"/>
    <w:pPr>
      <w:tabs>
        <w:tab w:val="center" w:pos="4680"/>
        <w:tab w:val="right" w:pos="9360"/>
      </w:tabs>
    </w:pPr>
  </w:style>
  <w:style w:type="character" w:customStyle="1" w:styleId="HeaderChar">
    <w:name w:val="Header Char"/>
    <w:basedOn w:val="DefaultParagraphFont"/>
    <w:link w:val="Header"/>
    <w:uiPriority w:val="99"/>
    <w:rsid w:val="003C0049"/>
  </w:style>
  <w:style w:type="paragraph" w:styleId="Footer">
    <w:name w:val="footer"/>
    <w:basedOn w:val="Normal"/>
    <w:link w:val="FooterChar"/>
    <w:uiPriority w:val="99"/>
    <w:unhideWhenUsed/>
    <w:rsid w:val="003C0049"/>
    <w:pPr>
      <w:tabs>
        <w:tab w:val="center" w:pos="4680"/>
        <w:tab w:val="right" w:pos="9360"/>
      </w:tabs>
    </w:pPr>
  </w:style>
  <w:style w:type="character" w:customStyle="1" w:styleId="FooterChar">
    <w:name w:val="Footer Char"/>
    <w:basedOn w:val="DefaultParagraphFont"/>
    <w:link w:val="Footer"/>
    <w:uiPriority w:val="99"/>
    <w:rsid w:val="003C0049"/>
  </w:style>
  <w:style w:type="paragraph" w:styleId="BalloonText">
    <w:name w:val="Balloon Text"/>
    <w:basedOn w:val="Normal"/>
    <w:link w:val="BalloonTextChar"/>
    <w:uiPriority w:val="99"/>
    <w:semiHidden/>
    <w:unhideWhenUsed/>
    <w:rsid w:val="003C0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49"/>
    <w:rPr>
      <w:rFonts w:ascii="Segoe UI" w:hAnsi="Segoe UI" w:cs="Segoe UI"/>
      <w:sz w:val="18"/>
      <w:szCs w:val="18"/>
    </w:rPr>
  </w:style>
  <w:style w:type="character" w:customStyle="1" w:styleId="Heading1Char">
    <w:name w:val="Heading 1 Char"/>
    <w:basedOn w:val="DefaultParagraphFont"/>
    <w:link w:val="Heading1"/>
    <w:rsid w:val="003C0049"/>
    <w:rPr>
      <w:rFonts w:ascii="Times" w:eastAsia="Times New Roman" w:hAnsi="Times" w:cs="Times New Roman"/>
      <w:b/>
      <w:caps/>
      <w:sz w:val="26"/>
      <w:szCs w:val="26"/>
      <w:lang w:val="en-GB"/>
    </w:rPr>
  </w:style>
  <w:style w:type="character" w:customStyle="1" w:styleId="Heading3Char">
    <w:name w:val="Heading 3 Char"/>
    <w:basedOn w:val="DefaultParagraphFont"/>
    <w:link w:val="Heading3"/>
    <w:rsid w:val="003C0049"/>
    <w:rPr>
      <w:rFonts w:ascii="Times New Roman" w:eastAsia="Times New Roman" w:hAnsi="Times New Roman" w:cs="Times New Roman"/>
      <w:b/>
      <w:i/>
      <w:szCs w:val="20"/>
      <w:lang w:val="en-GB"/>
    </w:rPr>
  </w:style>
  <w:style w:type="paragraph" w:styleId="ListParagraph">
    <w:name w:val="List Paragraph"/>
    <w:basedOn w:val="ListNumber2"/>
    <w:uiPriority w:val="34"/>
    <w:qFormat/>
    <w:rsid w:val="003C0049"/>
    <w:pPr>
      <w:numPr>
        <w:numId w:val="0"/>
      </w:numPr>
      <w:ind w:left="360"/>
    </w:pPr>
  </w:style>
  <w:style w:type="paragraph" w:styleId="ListNumber2">
    <w:name w:val="List Number 2"/>
    <w:basedOn w:val="Normal"/>
    <w:uiPriority w:val="99"/>
    <w:semiHidden/>
    <w:unhideWhenUsed/>
    <w:rsid w:val="003C004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Belgrave</dc:creator>
  <cp:keywords/>
  <dc:description/>
  <cp:lastModifiedBy>Terry Belgrave</cp:lastModifiedBy>
  <cp:revision>1</cp:revision>
  <dcterms:created xsi:type="dcterms:W3CDTF">2019-05-03T19:59:00Z</dcterms:created>
  <dcterms:modified xsi:type="dcterms:W3CDTF">2019-05-03T20:01:00Z</dcterms:modified>
</cp:coreProperties>
</file>